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/>
      </w:pPr>
      <w:r w:rsidDel="00000000" w:rsidR="00000000" w:rsidRPr="00000000">
        <w:rPr>
          <w:rtl w:val="0"/>
        </w:rPr>
        <w:t xml:space="preserve">Team Retro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Sprint #: 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10/7/19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Scrum Master: David Reyes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What went well? 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complete all of our user stories.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get back on track and maintain a schedule.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pipeline issues were resolved.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Manual testing on the smartwatches.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didn’t go well?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previous Polar device was unsuitable for this project.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portions of the code will need to be rewritten in the next sprint.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How can we improve?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Better research into capabilities of devices used for project.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Action Items:</w:t>
      </w:r>
    </w:p>
    <w:tbl>
      <w:tblPr>
        <w:tblStyle w:val="Table1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8"/>
        <w:gridCol w:w="1530"/>
        <w:gridCol w:w="1098"/>
        <w:tblGridChange w:id="0">
          <w:tblGrid>
            <w:gridCol w:w="8388"/>
            <w:gridCol w:w="1530"/>
            <w:gridCol w:w="1098"/>
          </w:tblGrid>
        </w:tblGridChange>
      </w:tblGrid>
      <w:t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Due on</w:t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Become familiar with Samsung SDK.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Both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10/11/19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Rewrite obsolete portions of code.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10/21/19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